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FD0C48" w:rsidRDefault="00FD0C48" w:rsidP="00FD0C48">
      <w:pPr>
        <w:ind w:left="9923"/>
      </w:pPr>
    </w:p>
    <w:p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82CB2">
        <w:rPr>
          <w:color w:val="000000"/>
        </w:rPr>
        <w:t>19</w:t>
      </w:r>
      <w:r>
        <w:rPr>
          <w:color w:val="000000"/>
        </w:rPr>
        <w:t xml:space="preserve">» </w:t>
      </w:r>
      <w:r w:rsidR="00082CB2">
        <w:rPr>
          <w:color w:val="000000"/>
        </w:rPr>
        <w:t>августа</w:t>
      </w:r>
      <w:r>
        <w:rPr>
          <w:color w:val="000000"/>
        </w:rPr>
        <w:t xml:space="preserve">  2019 г.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1703"/>
        <w:gridCol w:w="709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2475CD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2475C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Ректоскоп смотровой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1B4517" w:rsidRDefault="002475CD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  <w:r w:rsidRPr="002475CD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FA" w:rsidRPr="00EC45FA" w:rsidRDefault="002475CD" w:rsidP="00EC45FA">
            <w:r w:rsidRPr="002475CD">
              <w:rPr>
                <w:bCs/>
                <w:color w:val="000000"/>
                <w:sz w:val="22"/>
                <w:szCs w:val="22"/>
              </w:rPr>
              <w:t>Ректоскопы с волоконными световодами предназначены для диагностики заболеваний прямой и нижнего отдела сигмовидной кишок.</w:t>
            </w:r>
          </w:p>
        </w:tc>
      </w:tr>
      <w:tr w:rsidR="00E46A7B" w:rsidRPr="00B853F5" w:rsidTr="00655050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E46A7B" w:rsidRPr="00716ADF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2475CD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Тубус</w:t>
            </w:r>
            <w:r w:rsidRPr="002475CD">
              <w:rPr>
                <w:sz w:val="22"/>
                <w:szCs w:val="22"/>
              </w:rPr>
              <w:t xml:space="preserve"> с обтуратором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тубус ректоскопа с </w:t>
            </w:r>
            <w:proofErr w:type="gramStart"/>
            <w:r w:rsidRPr="002475CD">
              <w:rPr>
                <w:sz w:val="22"/>
                <w:szCs w:val="22"/>
              </w:rPr>
              <w:t>обтуратором</w:t>
            </w:r>
            <w:proofErr w:type="gramEnd"/>
            <w:r w:rsidRPr="002475CD">
              <w:rPr>
                <w:sz w:val="22"/>
                <w:szCs w:val="22"/>
              </w:rPr>
              <w:t xml:space="preserve">  имеющим паз на дистальном конце для прохождения воздуха; 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-длина рабочей части тубуса </w:t>
            </w:r>
            <w:r>
              <w:rPr>
                <w:sz w:val="22"/>
                <w:szCs w:val="22"/>
              </w:rPr>
              <w:t xml:space="preserve">не менее </w:t>
            </w:r>
            <w:r w:rsidRPr="002475CD">
              <w:rPr>
                <w:sz w:val="22"/>
                <w:szCs w:val="22"/>
              </w:rPr>
              <w:t xml:space="preserve">200 мм;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-диаметр рабочей части тубуса </w:t>
            </w:r>
            <w:r>
              <w:rPr>
                <w:sz w:val="22"/>
                <w:szCs w:val="22"/>
              </w:rPr>
              <w:t xml:space="preserve">не более </w:t>
            </w:r>
            <w:r w:rsidRPr="002475CD">
              <w:rPr>
                <w:sz w:val="22"/>
                <w:szCs w:val="22"/>
              </w:rPr>
              <w:t xml:space="preserve">15 мм;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lastRenderedPageBreak/>
              <w:t xml:space="preserve">-освещенность объекта на расстоянии 25 мм от торца тубуса не менее 40000 </w:t>
            </w:r>
            <w:proofErr w:type="spellStart"/>
            <w:r w:rsidRPr="002475CD">
              <w:rPr>
                <w:sz w:val="22"/>
                <w:szCs w:val="22"/>
              </w:rPr>
              <w:t>лк</w:t>
            </w:r>
            <w:proofErr w:type="spellEnd"/>
            <w:r w:rsidRPr="002475CD">
              <w:rPr>
                <w:sz w:val="22"/>
                <w:szCs w:val="22"/>
              </w:rPr>
              <w:t xml:space="preserve">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-механизм фиксации защитной крышки, насадки с т корпусом тубуса – типа байонет;  </w:t>
            </w:r>
          </w:p>
          <w:p w:rsidR="00655050" w:rsidRPr="00667A08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-цифровая градуировка на поверхности тубуса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16ADF" w:rsidRDefault="000403CC" w:rsidP="00667A08">
            <w:r>
              <w:lastRenderedPageBreak/>
              <w:t>1шт</w:t>
            </w:r>
            <w:r w:rsidR="00E46A7B">
              <w:t>.</w:t>
            </w:r>
          </w:p>
        </w:tc>
      </w:tr>
      <w:tr w:rsidR="00E46A7B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2475CD" w:rsidP="00667A08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Тубус с обтуратором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-тубус ректоскопа с </w:t>
            </w:r>
            <w:proofErr w:type="spellStart"/>
            <w:r w:rsidRPr="002475CD">
              <w:rPr>
                <w:sz w:val="22"/>
                <w:szCs w:val="22"/>
              </w:rPr>
              <w:t>оливообразным</w:t>
            </w:r>
            <w:proofErr w:type="spellEnd"/>
            <w:r w:rsidRPr="002475CD">
              <w:rPr>
                <w:sz w:val="22"/>
                <w:szCs w:val="22"/>
              </w:rPr>
              <w:t xml:space="preserve"> обтуратором  имеющим паз на дистальном конце для прохождения воздуха;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-длина рабочей части тубуса </w:t>
            </w:r>
            <w:r>
              <w:rPr>
                <w:sz w:val="22"/>
                <w:szCs w:val="22"/>
              </w:rPr>
              <w:t xml:space="preserve">не менее </w:t>
            </w:r>
            <w:r w:rsidRPr="002475CD">
              <w:rPr>
                <w:sz w:val="22"/>
                <w:szCs w:val="22"/>
              </w:rPr>
              <w:t xml:space="preserve">300 мм;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-диаметр рабочей части тубуса</w:t>
            </w:r>
            <w:r>
              <w:rPr>
                <w:sz w:val="22"/>
                <w:szCs w:val="22"/>
              </w:rPr>
              <w:t xml:space="preserve"> не более </w:t>
            </w:r>
            <w:r w:rsidRPr="002475CD">
              <w:rPr>
                <w:sz w:val="22"/>
                <w:szCs w:val="22"/>
              </w:rPr>
              <w:t xml:space="preserve">20 мм;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-материал тубуса  нержавеющая сталь;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-освещенность объекта на расстоянии 25 мм от торца </w:t>
            </w:r>
            <w:proofErr w:type="spellStart"/>
            <w:r w:rsidRPr="002475CD">
              <w:rPr>
                <w:sz w:val="22"/>
                <w:szCs w:val="22"/>
              </w:rPr>
              <w:t>световолокна</w:t>
            </w:r>
            <w:proofErr w:type="spellEnd"/>
            <w:r w:rsidRPr="002475CD">
              <w:rPr>
                <w:sz w:val="22"/>
                <w:szCs w:val="22"/>
              </w:rPr>
              <w:t xml:space="preserve"> не менее 40000 </w:t>
            </w:r>
            <w:proofErr w:type="spellStart"/>
            <w:r w:rsidRPr="002475CD">
              <w:rPr>
                <w:sz w:val="22"/>
                <w:szCs w:val="22"/>
              </w:rPr>
              <w:t>лк</w:t>
            </w:r>
            <w:proofErr w:type="spellEnd"/>
            <w:r w:rsidRPr="002475CD">
              <w:rPr>
                <w:sz w:val="22"/>
                <w:szCs w:val="22"/>
              </w:rPr>
              <w:t xml:space="preserve">; 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-механизм фиксации обтуратора, защитной крышки, насадки с корпусом тубуса – типа байонет;  </w:t>
            </w:r>
          </w:p>
          <w:p w:rsidR="00E46A7B" w:rsidRPr="0078671B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-цифровая градуировка на поверхности тубуса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2475CD" w:rsidP="00667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46A7B" w:rsidRPr="0078671B">
              <w:rPr>
                <w:sz w:val="22"/>
                <w:szCs w:val="22"/>
              </w:rPr>
              <w:t>шт.</w:t>
            </w:r>
          </w:p>
        </w:tc>
      </w:tr>
      <w:tr w:rsidR="002475CD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8671B" w:rsidRDefault="002475CD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Лупа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-увеличение лупы не менее 2;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-диапазон настроек для коррекции аметропии не менее ±5;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-механизм фиксации лупы к крышке защитной типа "ласточкин хвост"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Default="002475CD" w:rsidP="00667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2475CD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Default="002475CD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4.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proofErr w:type="spellStart"/>
            <w:r w:rsidRPr="002475CD">
              <w:rPr>
                <w:sz w:val="22"/>
                <w:szCs w:val="22"/>
              </w:rPr>
              <w:t>Ватодержатель</w:t>
            </w:r>
            <w:proofErr w:type="spellEnd"/>
          </w:p>
          <w:p w:rsidR="002475CD" w:rsidRDefault="002475CD" w:rsidP="00667A0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</w:t>
            </w:r>
            <w:proofErr w:type="spellStart"/>
            <w:r w:rsidRPr="002475CD">
              <w:rPr>
                <w:sz w:val="22"/>
                <w:szCs w:val="22"/>
              </w:rPr>
              <w:t>ватодержатель</w:t>
            </w:r>
            <w:proofErr w:type="spellEnd"/>
            <w:r w:rsidRPr="002475CD">
              <w:rPr>
                <w:sz w:val="22"/>
                <w:szCs w:val="22"/>
              </w:rPr>
              <w:t xml:space="preserve"> с </w:t>
            </w:r>
            <w:proofErr w:type="spellStart"/>
            <w:r w:rsidRPr="002475CD">
              <w:rPr>
                <w:sz w:val="22"/>
                <w:szCs w:val="22"/>
              </w:rPr>
              <w:t>трехзубым</w:t>
            </w:r>
            <w:proofErr w:type="spellEnd"/>
            <w:r w:rsidRPr="002475CD">
              <w:rPr>
                <w:sz w:val="22"/>
                <w:szCs w:val="22"/>
              </w:rPr>
              <w:t xml:space="preserve"> захватом;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-диаметр 5 мм;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-длина  не менее 480 мм;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-механизм захвата цанговый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Default="002475CD" w:rsidP="00667A08">
            <w:pPr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1 шт.</w:t>
            </w:r>
          </w:p>
        </w:tc>
      </w:tr>
      <w:tr w:rsidR="002475CD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Default="002475CD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Крышка защитная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-механизм фиксации защитной крышки с корпусом тубуса ректоскопа типа байонет;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-тип стекла защитной крышки, </w:t>
            </w:r>
            <w:proofErr w:type="gramStart"/>
            <w:r w:rsidRPr="002475CD">
              <w:rPr>
                <w:sz w:val="22"/>
                <w:szCs w:val="22"/>
              </w:rPr>
              <w:t>кварцевое</w:t>
            </w:r>
            <w:proofErr w:type="gramEnd"/>
            <w:r w:rsidRPr="002475CD">
              <w:rPr>
                <w:sz w:val="22"/>
                <w:szCs w:val="22"/>
              </w:rPr>
              <w:t>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-на защитной крышке предусмотрено крепление лупы; </w:t>
            </w:r>
            <w:proofErr w:type="gramStart"/>
            <w:r w:rsidRPr="002475CD">
              <w:rPr>
                <w:sz w:val="22"/>
                <w:szCs w:val="22"/>
              </w:rPr>
              <w:t>-т</w:t>
            </w:r>
            <w:proofErr w:type="gramEnd"/>
            <w:r w:rsidRPr="002475CD">
              <w:rPr>
                <w:sz w:val="22"/>
                <w:szCs w:val="22"/>
              </w:rPr>
              <w:t>ип крепления "ласточкин хвост"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2475CD" w:rsidRDefault="002475CD" w:rsidP="00667A08">
            <w:pPr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1 шт.</w:t>
            </w:r>
          </w:p>
        </w:tc>
      </w:tr>
      <w:tr w:rsidR="002475CD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716ADF" w:rsidRDefault="002475CD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Default="002475CD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6.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Нагнетатель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-нагнетатель для ректоскопа с волоконным </w:t>
            </w:r>
            <w:proofErr w:type="spellStart"/>
            <w:r w:rsidRPr="002475CD">
              <w:rPr>
                <w:sz w:val="22"/>
                <w:szCs w:val="22"/>
              </w:rPr>
              <w:t>световодом</w:t>
            </w:r>
            <w:proofErr w:type="spellEnd"/>
            <w:r w:rsidRPr="002475CD">
              <w:rPr>
                <w:sz w:val="22"/>
                <w:szCs w:val="22"/>
              </w:rPr>
              <w:t xml:space="preserve">  с винтовым регулятором давления, вмонтированным выпускным клапаном;</w:t>
            </w:r>
          </w:p>
          <w:p w:rsidR="002475CD" w:rsidRPr="002475CD" w:rsidRDefault="002475CD" w:rsidP="002475CD">
            <w:pPr>
              <w:pStyle w:val="a3"/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 xml:space="preserve">-тип соединения нагнетателя к тубусу ректоскопа " </w:t>
            </w:r>
            <w:proofErr w:type="spellStart"/>
            <w:r w:rsidRPr="002475CD">
              <w:rPr>
                <w:sz w:val="22"/>
                <w:szCs w:val="22"/>
              </w:rPr>
              <w:t>луер</w:t>
            </w:r>
            <w:proofErr w:type="spellEnd"/>
            <w:r w:rsidRPr="002475CD">
              <w:rPr>
                <w:sz w:val="22"/>
                <w:szCs w:val="22"/>
              </w:rPr>
              <w:t xml:space="preserve"> </w:t>
            </w:r>
            <w:proofErr w:type="spellStart"/>
            <w:r w:rsidRPr="002475CD">
              <w:rPr>
                <w:sz w:val="22"/>
                <w:szCs w:val="22"/>
              </w:rPr>
              <w:t>лок</w:t>
            </w:r>
            <w:proofErr w:type="spellEnd"/>
            <w:r w:rsidRPr="002475CD">
              <w:rPr>
                <w:sz w:val="22"/>
                <w:szCs w:val="22"/>
              </w:rPr>
              <w:t>"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CD" w:rsidRPr="002475CD" w:rsidRDefault="002475CD" w:rsidP="00667A08">
            <w:pPr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t>1 шт.</w:t>
            </w:r>
          </w:p>
        </w:tc>
      </w:tr>
      <w:tr w:rsidR="001F5BFF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716ADF" w:rsidRDefault="001F5BFF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716ADF" w:rsidRDefault="001F5BFF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Default="001F5BFF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7.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FF" w:rsidRPr="002475CD" w:rsidRDefault="001F5BFF" w:rsidP="002475CD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>Ручка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 xml:space="preserve">-ручка </w:t>
            </w:r>
            <w:proofErr w:type="spellStart"/>
            <w:r w:rsidRPr="001F5BFF">
              <w:rPr>
                <w:sz w:val="22"/>
                <w:szCs w:val="22"/>
              </w:rPr>
              <w:t>электроизолированная</w:t>
            </w:r>
            <w:proofErr w:type="spellEnd"/>
            <w:r w:rsidRPr="001F5BFF">
              <w:rPr>
                <w:sz w:val="22"/>
                <w:szCs w:val="22"/>
              </w:rPr>
              <w:t xml:space="preserve"> для ректоскопа с </w:t>
            </w:r>
            <w:proofErr w:type="gramStart"/>
            <w:r w:rsidRPr="001F5BFF">
              <w:rPr>
                <w:sz w:val="22"/>
                <w:szCs w:val="22"/>
              </w:rPr>
              <w:t>волоконным</w:t>
            </w:r>
            <w:proofErr w:type="gramEnd"/>
            <w:r w:rsidRPr="001F5BFF">
              <w:rPr>
                <w:sz w:val="22"/>
                <w:szCs w:val="22"/>
              </w:rPr>
              <w:t xml:space="preserve"> </w:t>
            </w:r>
            <w:proofErr w:type="spellStart"/>
            <w:r w:rsidRPr="001F5BFF">
              <w:rPr>
                <w:sz w:val="22"/>
                <w:szCs w:val="22"/>
              </w:rPr>
              <w:t>световодом</w:t>
            </w:r>
            <w:proofErr w:type="spellEnd"/>
            <w:r w:rsidRPr="001F5BFF">
              <w:rPr>
                <w:sz w:val="22"/>
                <w:szCs w:val="22"/>
              </w:rPr>
              <w:t>;</w:t>
            </w:r>
          </w:p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 xml:space="preserve">-материал корпуса ручки </w:t>
            </w:r>
            <w:proofErr w:type="spellStart"/>
            <w:r w:rsidRPr="001F5BFF">
              <w:rPr>
                <w:sz w:val="22"/>
                <w:szCs w:val="22"/>
              </w:rPr>
              <w:t>электроизолированной</w:t>
            </w:r>
            <w:proofErr w:type="spellEnd"/>
            <w:r w:rsidRPr="001F5BFF">
              <w:rPr>
                <w:sz w:val="22"/>
                <w:szCs w:val="22"/>
              </w:rPr>
              <w:t xml:space="preserve"> – полипропилен;</w:t>
            </w:r>
          </w:p>
          <w:p w:rsidR="001F5BFF" w:rsidRPr="002475CD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 xml:space="preserve">-тип подсоединения ручки </w:t>
            </w:r>
            <w:proofErr w:type="spellStart"/>
            <w:r w:rsidRPr="001F5BFF">
              <w:rPr>
                <w:sz w:val="22"/>
                <w:szCs w:val="22"/>
              </w:rPr>
              <w:t>электроизолированной</w:t>
            </w:r>
            <w:proofErr w:type="spellEnd"/>
            <w:r w:rsidRPr="001F5BFF">
              <w:rPr>
                <w:sz w:val="22"/>
                <w:szCs w:val="22"/>
              </w:rPr>
              <w:t xml:space="preserve"> к </w:t>
            </w:r>
            <w:proofErr w:type="gramStart"/>
            <w:r w:rsidRPr="001F5BFF">
              <w:rPr>
                <w:sz w:val="22"/>
                <w:szCs w:val="22"/>
              </w:rPr>
              <w:t>цилиндрическому</w:t>
            </w:r>
            <w:proofErr w:type="gramEnd"/>
            <w:r w:rsidRPr="001F5BFF">
              <w:rPr>
                <w:sz w:val="22"/>
                <w:szCs w:val="22"/>
              </w:rPr>
              <w:t xml:space="preserve"> коннектору тубуса ректоскопа – винтом </w:t>
            </w:r>
            <w:r w:rsidRPr="001F5BFF">
              <w:rPr>
                <w:sz w:val="22"/>
                <w:szCs w:val="22"/>
              </w:rPr>
              <w:lastRenderedPageBreak/>
              <w:t>под прямым углом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2475CD" w:rsidRDefault="001F5BFF" w:rsidP="00667A08">
            <w:pPr>
              <w:rPr>
                <w:sz w:val="22"/>
                <w:szCs w:val="22"/>
              </w:rPr>
            </w:pPr>
            <w:r w:rsidRPr="002475CD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1F5BFF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716ADF" w:rsidRDefault="001F5BFF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716ADF" w:rsidRDefault="001F5BFF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Default="001F5BFF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8.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FF" w:rsidRPr="001F5BFF" w:rsidRDefault="001F5BFF" w:rsidP="002475C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 для передачи света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 xml:space="preserve">Кабель для передачи света D=5мм, L=1800мм </w:t>
            </w:r>
          </w:p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 xml:space="preserve">-длина кабеля </w:t>
            </w:r>
            <w:r>
              <w:rPr>
                <w:sz w:val="22"/>
                <w:szCs w:val="22"/>
              </w:rPr>
              <w:t xml:space="preserve"> не менее </w:t>
            </w:r>
            <w:r w:rsidRPr="001F5BFF">
              <w:rPr>
                <w:sz w:val="22"/>
                <w:szCs w:val="22"/>
              </w:rPr>
              <w:t>1800 мм;</w:t>
            </w:r>
          </w:p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 xml:space="preserve">-диаметр </w:t>
            </w:r>
            <w:r>
              <w:rPr>
                <w:sz w:val="22"/>
                <w:szCs w:val="22"/>
              </w:rPr>
              <w:t xml:space="preserve">не более </w:t>
            </w:r>
            <w:r w:rsidRPr="001F5BFF">
              <w:rPr>
                <w:sz w:val="22"/>
                <w:szCs w:val="22"/>
              </w:rPr>
              <w:t>5 мм;</w:t>
            </w:r>
          </w:p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>-кабель должен быть адаптирован для подключения тубусов к осветителю;</w:t>
            </w:r>
          </w:p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 xml:space="preserve">-освещенность на расстоянии 100 мм от торца </w:t>
            </w:r>
            <w:proofErr w:type="spellStart"/>
            <w:r w:rsidRPr="001F5BFF">
              <w:rPr>
                <w:sz w:val="22"/>
                <w:szCs w:val="22"/>
              </w:rPr>
              <w:t>световолоконного</w:t>
            </w:r>
            <w:proofErr w:type="spellEnd"/>
            <w:r w:rsidRPr="001F5BFF">
              <w:rPr>
                <w:sz w:val="22"/>
                <w:szCs w:val="22"/>
              </w:rPr>
              <w:t xml:space="preserve"> кабеля не менее 16 000 </w:t>
            </w:r>
            <w:proofErr w:type="spellStart"/>
            <w:r w:rsidRPr="001F5BFF">
              <w:rPr>
                <w:sz w:val="22"/>
                <w:szCs w:val="22"/>
              </w:rPr>
              <w:t>лк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2475CD" w:rsidRDefault="001F5BFF" w:rsidP="00667A08">
            <w:pPr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>1 шт.</w:t>
            </w:r>
          </w:p>
        </w:tc>
      </w:tr>
      <w:tr w:rsidR="001F5BFF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716ADF" w:rsidRDefault="001F5BFF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716ADF" w:rsidRDefault="001F5BFF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Default="001F5BFF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9.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FF" w:rsidRDefault="001F5BFF" w:rsidP="002475CD">
            <w:pPr>
              <w:pStyle w:val="a3"/>
              <w:rPr>
                <w:sz w:val="22"/>
                <w:szCs w:val="22"/>
              </w:rPr>
            </w:pPr>
            <w:r w:rsidRPr="001F5BFF">
              <w:rPr>
                <w:sz w:val="22"/>
                <w:szCs w:val="22"/>
              </w:rPr>
              <w:t>Осветитель галогеновый-светодиодный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285" w:type="dxa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4280"/>
              <w:gridCol w:w="6005"/>
            </w:tblGrid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proofErr w:type="gramStart"/>
                  <w:r>
                    <w:t>Двухканальный осветитель, объединенные в одном корпусе галогеновый и светодиодный осветительные каналы</w:t>
                  </w:r>
                  <w:proofErr w:type="gramEnd"/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Наличие 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Галогеновый выход для подключения </w:t>
                  </w:r>
                  <w:proofErr w:type="spellStart"/>
                  <w:r>
                    <w:t>световодов</w:t>
                  </w:r>
                  <w:proofErr w:type="spellEnd"/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Наличие 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Светодиодный выход для подключения </w:t>
                  </w:r>
                  <w:proofErr w:type="spellStart"/>
                  <w:r>
                    <w:t>световодов</w:t>
                  </w:r>
                  <w:proofErr w:type="spellEnd"/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Наличие 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Разъемы для подключения кабеля для передачи света на лицевой панели осветителя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Наличие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Унифицированные разъемы на галогеновом и </w:t>
                  </w:r>
                  <w:proofErr w:type="gramStart"/>
                  <w:r>
                    <w:t>светодиодном</w:t>
                  </w:r>
                  <w:proofErr w:type="gramEnd"/>
                  <w:r>
                    <w:t xml:space="preserve"> осветительных каналах для быстрого переключения кабеля для передачи света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Наличие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Возможность установки разъемов </w:t>
                  </w:r>
                  <w:proofErr w:type="spellStart"/>
                  <w:r>
                    <w:rPr>
                      <w:lang w:val="en-US"/>
                    </w:rPr>
                    <w:t>Storz</w:t>
                  </w:r>
                  <w:proofErr w:type="spellEnd"/>
                  <w:r>
                    <w:t xml:space="preserve"> и ГОСТ в любой комбинации по требованию заказчика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Наличие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Встроенная активная система охлаждения осветительных каналов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Наличие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Оптическая система для фокусировки света в светодиодном осветительном канале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Наличие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Мощность галогеновой лампы, не более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100 Вт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Цветовая температура галогеновой лампы,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3500</w:t>
                  </w:r>
                  <w:proofErr w:type="gramStart"/>
                  <w:r>
                    <w:t>° К</w:t>
                  </w:r>
                  <w:proofErr w:type="gramEnd"/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lastRenderedPageBreak/>
                    <w:t>Освещенность, создаваемая на галогеновом осветительном канале,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 xml:space="preserve">100000 </w:t>
                  </w:r>
                  <w:proofErr w:type="spellStart"/>
                  <w:r>
                    <w:t>лк</w:t>
                  </w:r>
                  <w:proofErr w:type="spellEnd"/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Источник света в светодиодном осветительном канале </w:t>
                  </w:r>
                  <w:proofErr w:type="gramStart"/>
                  <w:r>
                    <w:t>-</w:t>
                  </w:r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верхмощный светодиодный кластер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Наличие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Среднее время наработки светодиода на отказ,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30000 часов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rPr>
                      <w:color w:val="000000"/>
                    </w:rPr>
                    <w:t>Мощность светодиода,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18 Вт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rPr>
                      <w:color w:val="000000"/>
                    </w:rPr>
                    <w:t>Цветовая температура светодиода,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4200</w:t>
                  </w:r>
                  <w:proofErr w:type="gramStart"/>
                  <w:r>
                    <w:t>° К</w:t>
                  </w:r>
                  <w:proofErr w:type="gramEnd"/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Освещенность, создаваемая на светодиодном осветительном канале,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 xml:space="preserve">100000 </w:t>
                  </w:r>
                  <w:proofErr w:type="spellStart"/>
                  <w:r>
                    <w:t>лк</w:t>
                  </w:r>
                  <w:proofErr w:type="spellEnd"/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Режим переключения между каналами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ручной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Непрерывный режим работы,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8 часов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Время выхода осветителя в режим готовности к работе после включения, не более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6456" w:rsidRDefault="00826456" w:rsidP="00A86C9B">
                  <w:pPr>
                    <w:snapToGrid w:val="0"/>
                    <w:spacing w:line="100" w:lineRule="atLeast"/>
                  </w:pPr>
                  <w:r>
                    <w:t>30 секунд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Номинальное рабочее напряжение питания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220</w:t>
                  </w:r>
                  <w:proofErr w:type="gramStart"/>
                  <w:r>
                    <w:t xml:space="preserve"> В</w:t>
                  </w:r>
                  <w:proofErr w:type="gramEnd"/>
                  <w:r>
                    <w:t>, 50 Гц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Потребляемая мощность, не более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150</w:t>
                  </w:r>
                  <w:proofErr w:type="gramStart"/>
                  <w:r>
                    <w:t xml:space="preserve"> В</w:t>
                  </w:r>
                  <w:proofErr w:type="gramEnd"/>
                  <w:r>
                    <w:t xml:space="preserve"> А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 xml:space="preserve">Габариты, </w:t>
                  </w:r>
                  <w:proofErr w:type="spellStart"/>
                  <w:r>
                    <w:t>ДхШхВ</w:t>
                  </w:r>
                  <w:proofErr w:type="spellEnd"/>
                  <w:r>
                    <w:t>, мм, не более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250х230х100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Масса, не более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5 кг</w:t>
                  </w:r>
                </w:p>
              </w:tc>
            </w:tr>
            <w:tr w:rsidR="00826456" w:rsidTr="00FF5D65">
              <w:trPr>
                <w:trHeight w:val="70"/>
              </w:trPr>
              <w:tc>
                <w:tcPr>
                  <w:tcW w:w="428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Средний срок службы, не менее</w:t>
                  </w:r>
                </w:p>
              </w:tc>
              <w:tc>
                <w:tcPr>
                  <w:tcW w:w="600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26456" w:rsidRDefault="00826456" w:rsidP="00A86C9B">
                  <w:pPr>
                    <w:snapToGrid w:val="0"/>
                  </w:pPr>
                  <w:r>
                    <w:t>5 лет</w:t>
                  </w:r>
                </w:p>
              </w:tc>
            </w:tr>
          </w:tbl>
          <w:p w:rsidR="001F5BFF" w:rsidRPr="001F5BFF" w:rsidRDefault="001F5BFF" w:rsidP="001F5BFF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BFF" w:rsidRPr="001F5BFF" w:rsidRDefault="00FF5D65" w:rsidP="00667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  <w:r w:rsidR="002475CD">
              <w:rPr>
                <w:i/>
              </w:rPr>
              <w:t xml:space="preserve"> </w:t>
            </w:r>
          </w:p>
        </w:tc>
      </w:tr>
      <w:tr w:rsidR="00E46A7B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78671B" w:rsidRDefault="00E46A7B" w:rsidP="00667A08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E46A7B" w:rsidRPr="00B853F5" w:rsidTr="0078671B">
        <w:trPr>
          <w:trHeight w:val="19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BC7509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78671B">
              <w:rPr>
                <w:rFonts w:eastAsiaTheme="minorEastAsia"/>
                <w:sz w:val="22"/>
                <w:szCs w:val="22"/>
                <w:lang w:val="en-US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AF0BF0">
            <w:pPr>
              <w:pStyle w:val="a3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0403CC" w:rsidRDefault="00E46A7B" w:rsidP="000403CC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AF0BF0">
            <w:pPr>
              <w:rPr>
                <w:rFonts w:eastAsiaTheme="minorEastAsia"/>
                <w:sz w:val="22"/>
                <w:szCs w:val="22"/>
              </w:rPr>
            </w:pP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E2" w:rsidRPr="00E46A7B" w:rsidRDefault="000114BA" w:rsidP="004637E2">
            <w:r>
              <w:t>При работе от сети 220 В.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BA" w:rsidRDefault="000114BA" w:rsidP="00667A08">
            <w:pPr>
              <w:jc w:val="center"/>
            </w:pPr>
            <w:r>
              <w:t>С</w:t>
            </w:r>
            <w:r w:rsidRPr="000114BA">
              <w:t xml:space="preserve"> момента заключения договора, в течение 45 (сорок пять) календарных дней.</w:t>
            </w:r>
          </w:p>
          <w:p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rPr>
                <w:b/>
              </w:rPr>
              <w:t xml:space="preserve">Условия гарантийного и </w:t>
            </w:r>
            <w:r w:rsidRPr="00B853F5">
              <w:rPr>
                <w:b/>
              </w:rPr>
              <w:lastRenderedPageBreak/>
              <w:t>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lastRenderedPageBreak/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</w:t>
            </w:r>
            <w:r w:rsidRPr="00B853F5">
              <w:lastRenderedPageBreak/>
              <w:t xml:space="preserve">обслуживанию выполняются в соответствии с требованиями эксплуатационной документации и должны включать в себя: </w:t>
            </w:r>
          </w:p>
          <w:p w:rsidR="00E46A7B" w:rsidRPr="00B853F5" w:rsidRDefault="00E46A7B" w:rsidP="00667A08">
            <w:r w:rsidRPr="00B853F5">
              <w:t>- замену отработавших ресурс составных частей;</w:t>
            </w:r>
          </w:p>
          <w:p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:rsidR="00E46A7B" w:rsidRPr="00B853F5" w:rsidRDefault="00E46A7B" w:rsidP="00667A08">
            <w:r w:rsidRPr="00B853F5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:rsidR="00E46A7B" w:rsidRPr="00B853F5" w:rsidRDefault="00E46A7B" w:rsidP="00667A08"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lastRenderedPageBreak/>
        <w:t xml:space="preserve"> </w:t>
      </w:r>
      <w:r w:rsidR="007A6CA5">
        <w:rPr>
          <w:b/>
          <w:bCs/>
          <w:lang w:eastAsia="ko-KR"/>
        </w:rPr>
        <w:t xml:space="preserve">         </w:t>
      </w:r>
      <w:bookmarkStart w:id="0" w:name="_GoBack"/>
      <w:bookmarkEnd w:id="0"/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114BA"/>
    <w:rsid w:val="000403CC"/>
    <w:rsid w:val="00040E4A"/>
    <w:rsid w:val="000718AD"/>
    <w:rsid w:val="000770FA"/>
    <w:rsid w:val="00081CA5"/>
    <w:rsid w:val="00082CB2"/>
    <w:rsid w:val="0008793D"/>
    <w:rsid w:val="000C4C02"/>
    <w:rsid w:val="000C758C"/>
    <w:rsid w:val="0014029B"/>
    <w:rsid w:val="00175E62"/>
    <w:rsid w:val="001B3E3C"/>
    <w:rsid w:val="001F5BFF"/>
    <w:rsid w:val="00204523"/>
    <w:rsid w:val="00204688"/>
    <w:rsid w:val="0022140F"/>
    <w:rsid w:val="002475CD"/>
    <w:rsid w:val="00263F96"/>
    <w:rsid w:val="00270426"/>
    <w:rsid w:val="002F73BE"/>
    <w:rsid w:val="0031385E"/>
    <w:rsid w:val="003D77AD"/>
    <w:rsid w:val="003E495B"/>
    <w:rsid w:val="00435D5D"/>
    <w:rsid w:val="004637E2"/>
    <w:rsid w:val="004A4AAF"/>
    <w:rsid w:val="004A6633"/>
    <w:rsid w:val="004F533A"/>
    <w:rsid w:val="00506808"/>
    <w:rsid w:val="00510CA0"/>
    <w:rsid w:val="00525553"/>
    <w:rsid w:val="00540F3B"/>
    <w:rsid w:val="005A5B33"/>
    <w:rsid w:val="005B6DDB"/>
    <w:rsid w:val="005F4FC3"/>
    <w:rsid w:val="00655050"/>
    <w:rsid w:val="00667A08"/>
    <w:rsid w:val="006C240F"/>
    <w:rsid w:val="006C3525"/>
    <w:rsid w:val="00737379"/>
    <w:rsid w:val="00747B46"/>
    <w:rsid w:val="00764A4B"/>
    <w:rsid w:val="0076704A"/>
    <w:rsid w:val="00776F2C"/>
    <w:rsid w:val="007823C1"/>
    <w:rsid w:val="0078671B"/>
    <w:rsid w:val="00797F0D"/>
    <w:rsid w:val="007A6CA5"/>
    <w:rsid w:val="007B6F94"/>
    <w:rsid w:val="007C3458"/>
    <w:rsid w:val="00826456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07D1E"/>
    <w:rsid w:val="00A6030F"/>
    <w:rsid w:val="00A87B31"/>
    <w:rsid w:val="00AF0BF0"/>
    <w:rsid w:val="00B254BC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6A7B"/>
    <w:rsid w:val="00E6238A"/>
    <w:rsid w:val="00EC45FA"/>
    <w:rsid w:val="00EC7606"/>
    <w:rsid w:val="00EE7C44"/>
    <w:rsid w:val="00F13199"/>
    <w:rsid w:val="00F43E92"/>
    <w:rsid w:val="00F66381"/>
    <w:rsid w:val="00FA0D22"/>
    <w:rsid w:val="00FD0C48"/>
    <w:rsid w:val="00FF529C"/>
    <w:rsid w:val="00FF5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8</cp:revision>
  <cp:lastPrinted>2019-08-19T09:23:00Z</cp:lastPrinted>
  <dcterms:created xsi:type="dcterms:W3CDTF">2019-01-24T10:25:00Z</dcterms:created>
  <dcterms:modified xsi:type="dcterms:W3CDTF">2019-08-19T09:23:00Z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